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  <w:bookmarkStart w:id="0" w:name="_GoBack"/>
      <w:bookmarkEnd w:id="0"/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66B" w:rsidRPr="0094166B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A144CF" w:rsidRPr="00BE15EF" w14:paraId="735B5E03" w14:textId="77777777" w:rsidTr="00D30613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4C802068" w14:textId="77777777" w:rsidR="0094166B" w:rsidRDefault="0094166B" w:rsidP="0094166B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SMPU-LP-018/2023</w:t>
          </w:r>
        </w:p>
        <w:p w14:paraId="071543B1" w14:textId="6A6806DA" w:rsidR="00A144CF" w:rsidRPr="00BE15EF" w:rsidRDefault="0094166B" w:rsidP="0094166B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Centro de Transferencia “Av. Heberto Castillo y Las Villas” para troncal de transporte público Heberto Castillo en García,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A144CF" w:rsidRPr="00BE15EF" w:rsidRDefault="00A144CF" w:rsidP="00A144C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4166B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9099-B887-4870-B131-91DBBEC41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2023-05-12T20:56:00Z</dcterms:modified>
</cp:coreProperties>
</file>